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B5" w:rsidRDefault="0034707F" w:rsidP="00E03595">
      <w:pPr>
        <w:jc w:val="center"/>
        <w:rPr>
          <w:rFonts w:asciiTheme="minorHAnsi" w:hAnsiTheme="minorHAnsi"/>
          <w:b/>
          <w:caps/>
          <w:sz w:val="36"/>
          <w:u w:val="single"/>
        </w:rPr>
      </w:pPr>
      <w:r w:rsidRPr="0034707F">
        <w:rPr>
          <w:rFonts w:asciiTheme="minorHAnsi" w:hAnsiTheme="minorHAnsi"/>
          <w:b/>
          <w:caps/>
          <w:noProof/>
          <w:sz w:val="36"/>
          <w:lang w:eastAsia="en-GB"/>
        </w:rPr>
        <w:drawing>
          <wp:inline distT="0" distB="0" distL="0" distR="0" wp14:anchorId="210A803A" wp14:editId="2AE6013F">
            <wp:extent cx="1417380" cy="1628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0495" cy="1632355"/>
                    </a:xfrm>
                    <a:prstGeom prst="rect">
                      <a:avLst/>
                    </a:prstGeom>
                    <a:noFill/>
                  </pic:spPr>
                </pic:pic>
              </a:graphicData>
            </a:graphic>
          </wp:inline>
        </w:drawing>
      </w:r>
    </w:p>
    <w:p w:rsidR="0033471F" w:rsidRPr="0033471F" w:rsidRDefault="0033471F" w:rsidP="0033471F">
      <w:pPr>
        <w:spacing w:after="0" w:line="240" w:lineRule="auto"/>
        <w:jc w:val="center"/>
        <w:rPr>
          <w:rFonts w:ascii="Calibri" w:eastAsia="Calibri" w:hAnsi="Calibri" w:cs="Times New Roman"/>
          <w:b/>
          <w:caps/>
          <w:sz w:val="32"/>
          <w:szCs w:val="32"/>
          <w:u w:val="single"/>
        </w:rPr>
      </w:pPr>
      <w:r w:rsidRPr="0033471F">
        <w:rPr>
          <w:rFonts w:ascii="Calibri" w:eastAsia="Calibri" w:hAnsi="Calibri" w:cs="Times New Roman"/>
          <w:b/>
          <w:caps/>
          <w:sz w:val="32"/>
          <w:szCs w:val="32"/>
          <w:u w:val="single"/>
        </w:rPr>
        <w:t>Employment TRIBUNAL fees: 26 July 2017</w:t>
      </w:r>
    </w:p>
    <w:p w:rsidR="0033471F" w:rsidRPr="0033471F" w:rsidRDefault="0033471F" w:rsidP="0033471F">
      <w:pPr>
        <w:spacing w:after="0" w:line="240" w:lineRule="auto"/>
        <w:jc w:val="center"/>
        <w:rPr>
          <w:rFonts w:ascii="Calibri" w:eastAsia="Calibri" w:hAnsi="Calibri" w:cs="Times New Roman"/>
          <w:b/>
          <w:caps/>
          <w:sz w:val="32"/>
          <w:szCs w:val="32"/>
          <w:u w:val="single"/>
        </w:rPr>
      </w:pPr>
      <w:r w:rsidRPr="0033471F">
        <w:rPr>
          <w:rFonts w:ascii="Calibri" w:eastAsia="Calibri" w:hAnsi="Calibri" w:cs="Times New Roman"/>
          <w:b/>
          <w:caps/>
          <w:sz w:val="32"/>
          <w:szCs w:val="32"/>
          <w:u w:val="single"/>
        </w:rPr>
        <w:t>supreme court decision – fees are unlawful</w:t>
      </w:r>
    </w:p>
    <w:p w:rsidR="0033471F" w:rsidRPr="0033471F" w:rsidRDefault="0033471F" w:rsidP="0033471F">
      <w:pPr>
        <w:spacing w:after="0"/>
        <w:jc w:val="both"/>
        <w:rPr>
          <w:rFonts w:ascii="Calibri" w:eastAsia="Times New Roman" w:hAnsi="Calibri" w:cs="Arial"/>
          <w:color w:val="000000"/>
          <w:lang w:eastAsia="en-GB"/>
        </w:rPr>
      </w:pP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 xml:space="preserve">The Supreme Court today (26 July) ruled that the Employment Tribunal and Employment Appeal Tribunal Fees Order 2013 (Fees Order) prevents access to justice and is unlawful. They also found it to be indirectly discriminatory as it had a disparate impact upon women and could not be justified. </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The immediate consequence is that the Fees Order is quashed, so that as of today fees cease to be payable for claims in the employment tribunal (ET) and appeals to the EAT, and fees paid in the past must be reimbursed. But the judgment is of much wider constitutional significance, underlining the high degree of protection given to access to justice by the common law, as well as EU law and clarifying the principles which will be used to scrutinise impediments to that fundamental constitutional right.</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In a statement which will no doubt be cited frequently in the years to come, Lord Reed in the leading judgment confirmed:-</w:t>
      </w:r>
    </w:p>
    <w:p w:rsidR="0033471F" w:rsidRPr="0033471F" w:rsidRDefault="0033471F" w:rsidP="0033471F">
      <w:pPr>
        <w:spacing w:before="100" w:beforeAutospacing="1" w:after="100" w:afterAutospacing="1" w:line="330" w:lineRule="atLeast"/>
        <w:jc w:val="both"/>
        <w:rPr>
          <w:rFonts w:ascii="Arial" w:eastAsia="Times New Roman" w:hAnsi="Arial" w:cs="Arial"/>
          <w:b/>
          <w:i/>
          <w:color w:val="000000"/>
          <w:sz w:val="21"/>
          <w:szCs w:val="21"/>
          <w:lang w:eastAsia="en-GB"/>
        </w:rPr>
      </w:pPr>
      <w:r w:rsidRPr="0033471F">
        <w:rPr>
          <w:rFonts w:ascii="Arial" w:eastAsia="Times New Roman" w:hAnsi="Arial" w:cs="Arial"/>
          <w:b/>
          <w:i/>
          <w:color w:val="000000"/>
          <w:sz w:val="21"/>
          <w:szCs w:val="21"/>
          <w:lang w:eastAsia="en-GB"/>
        </w:rPr>
        <w:t>“Without [access to the courts], laws are liable to become a dead letter, the work done by Parliament may be rendered nugatory, and the democratic election of Members of Parliament may become a meaningless charade. That is why the courts do not provide a public service like any other”</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 xml:space="preserve">Unsurprisingly based on this the Supreme Court concluded that the Fees Order did effectively prevent access to justice and, based on the Government’s evidence (or lack thereof), the fees could not justified as a necessary intrusion on access to justice. </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This is a judgement that reverses the decisions of the Court of Appeal and lower courts. The Supreme Court has clearly taken into consideration recent reports on the usage of the Tribunals following the fees. In a scathing judgment the Court found the Tory Government had not produced evidence to show why the fees had been set at the level they had, and had falsely assumed that the higher the fee, the higher the revenue (an assumption which contradicted “elementary economics and plain common sense” because the optimal price depends on the elasticity of demand). Nor had the Tories shown that fees met the other objectives for their introduction, such as deterring weak claims. Finally, they had also failed to consider the public benefits flowing from the enforcement of rights conferred by Parliament.</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This is of huge significan</w:t>
      </w:r>
      <w:r>
        <w:rPr>
          <w:rFonts w:ascii="Arial" w:eastAsia="Times New Roman" w:hAnsi="Arial" w:cs="Arial"/>
          <w:color w:val="000000"/>
          <w:sz w:val="21"/>
          <w:szCs w:val="21"/>
          <w:lang w:eastAsia="en-GB"/>
        </w:rPr>
        <w:t>ce</w:t>
      </w:r>
      <w:r w:rsidRPr="0033471F">
        <w:rPr>
          <w:rFonts w:ascii="Arial" w:eastAsia="Times New Roman" w:hAnsi="Arial" w:cs="Arial"/>
          <w:color w:val="000000"/>
          <w:sz w:val="21"/>
          <w:szCs w:val="21"/>
          <w:lang w:eastAsia="en-GB"/>
        </w:rPr>
        <w:t xml:space="preserve"> to the Union, our members and access to justice arguments generally.</w:t>
      </w:r>
    </w:p>
    <w:p w:rsidR="0033471F" w:rsidRPr="0033471F" w:rsidRDefault="0033471F" w:rsidP="0033471F">
      <w:pPr>
        <w:spacing w:before="100" w:beforeAutospacing="1" w:after="100" w:afterAutospacing="1" w:line="330" w:lineRule="atLeast"/>
        <w:jc w:val="both"/>
        <w:rPr>
          <w:rFonts w:ascii="Arial" w:eastAsia="Times New Roman" w:hAnsi="Arial" w:cs="Arial"/>
          <w:color w:val="000000"/>
          <w:sz w:val="21"/>
          <w:szCs w:val="21"/>
          <w:lang w:eastAsia="en-GB"/>
        </w:rPr>
      </w:pPr>
      <w:r w:rsidRPr="0033471F">
        <w:rPr>
          <w:rFonts w:ascii="Arial" w:eastAsia="Times New Roman" w:hAnsi="Arial" w:cs="Arial"/>
          <w:color w:val="000000"/>
          <w:sz w:val="21"/>
          <w:szCs w:val="21"/>
          <w:lang w:eastAsia="en-GB"/>
        </w:rPr>
        <w:t>It will take the Government and Tribunal service some time to deal with the impact of the decision and further Legal Department updates will following as matters are confirmed regarding this.</w:t>
      </w:r>
    </w:p>
    <w:p w:rsidR="005373FA" w:rsidRPr="00E03595" w:rsidRDefault="005373FA" w:rsidP="00C53AFB">
      <w:pPr>
        <w:spacing w:after="0"/>
        <w:jc w:val="right"/>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BA6F4E">
        <w:rPr>
          <w:rFonts w:asciiTheme="minorHAnsi" w:hAnsiTheme="minorHAnsi"/>
          <w:b/>
        </w:rPr>
        <w:t>Legal Department</w:t>
      </w:r>
      <w:r w:rsidR="00246A79">
        <w:rPr>
          <w:rFonts w:asciiTheme="minorHAnsi" w:hAnsiTheme="minorHAnsi"/>
          <w:b/>
        </w:rPr>
        <w:t>,</w:t>
      </w:r>
      <w:r>
        <w:rPr>
          <w:rFonts w:asciiTheme="minorHAnsi" w:hAnsiTheme="minorHAnsi"/>
          <w:b/>
        </w:rPr>
        <w:t xml:space="preserve"> </w:t>
      </w:r>
      <w:r w:rsidR="003D2E16">
        <w:rPr>
          <w:rFonts w:asciiTheme="minorHAnsi" w:hAnsiTheme="minorHAnsi"/>
          <w:b/>
        </w:rPr>
        <w:t>26 July</w:t>
      </w:r>
      <w:r w:rsidR="00E301CA">
        <w:rPr>
          <w:rFonts w:asciiTheme="minorHAnsi" w:hAnsiTheme="minorHAnsi"/>
          <w:b/>
        </w:rPr>
        <w:t xml:space="preserve"> 2017</w:t>
      </w:r>
    </w:p>
    <w:sectPr w:rsidR="005373FA" w:rsidRPr="00E03595" w:rsidSect="00310D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178" w:rsidRDefault="00540178" w:rsidP="007146B5">
      <w:pPr>
        <w:spacing w:after="0" w:line="240" w:lineRule="auto"/>
      </w:pPr>
      <w:r>
        <w:separator/>
      </w:r>
    </w:p>
  </w:endnote>
  <w:endnote w:type="continuationSeparator" w:id="0">
    <w:p w:rsidR="00540178" w:rsidRDefault="00540178" w:rsidP="0071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7146B5" w:rsidRPr="00BC5427">
      <w:tc>
        <w:tcPr>
          <w:tcW w:w="4500" w:type="pct"/>
          <w:tcBorders>
            <w:top w:val="single" w:sz="4" w:space="0" w:color="000000" w:themeColor="text1"/>
          </w:tcBorders>
        </w:tcPr>
        <w:p w:rsidR="007146B5" w:rsidRPr="00BC5427" w:rsidRDefault="00540178" w:rsidP="003D2E16">
          <w:pPr>
            <w:pStyle w:val="Footer"/>
            <w:jc w:val="right"/>
            <w:rPr>
              <w:rFonts w:asciiTheme="minorHAnsi" w:hAnsiTheme="minorHAnsi"/>
            </w:rPr>
          </w:pPr>
          <w:sdt>
            <w:sdtPr>
              <w:rPr>
                <w:rFonts w:asciiTheme="minorHAnsi" w:hAnsiTheme="minorHAnsi"/>
              </w:rPr>
              <w:alias w:val="Company"/>
              <w:id w:val="75971759"/>
              <w:placeholder>
                <w:docPart w:val="BFF97E528D7049549ED484C4EB6F039F"/>
              </w:placeholder>
              <w:dataBinding w:prefixMappings="xmlns:ns0='http://schemas.openxmlformats.org/officeDocument/2006/extended-properties'" w:xpath="/ns0:Properties[1]/ns0:Company[1]" w:storeItemID="{6668398D-A668-4E3E-A5EB-62B293D839F1}"/>
              <w:text/>
            </w:sdtPr>
            <w:sdtEndPr/>
            <w:sdtContent>
              <w:r w:rsidR="007146B5" w:rsidRPr="00BC5427">
                <w:rPr>
                  <w:rFonts w:asciiTheme="minorHAnsi" w:hAnsiTheme="minorHAnsi"/>
                </w:rPr>
                <w:t>Unite</w:t>
              </w:r>
            </w:sdtContent>
          </w:sdt>
          <w:r w:rsidR="007146B5" w:rsidRPr="00BC5427">
            <w:rPr>
              <w:rFonts w:asciiTheme="minorHAnsi" w:hAnsiTheme="minorHAnsi"/>
            </w:rPr>
            <w:t xml:space="preserve"> Legal Department | </w:t>
          </w:r>
          <w:r w:rsidR="003D2E16">
            <w:rPr>
              <w:rFonts w:asciiTheme="minorHAnsi" w:hAnsiTheme="minorHAnsi"/>
            </w:rPr>
            <w:t>ET Fees 26 July 2017</w:t>
          </w:r>
          <w:r w:rsidR="00734FB3">
            <w:rPr>
              <w:rFonts w:asciiTheme="minorHAnsi" w:hAnsiTheme="minorHAnsi"/>
            </w:rPr>
            <w:t xml:space="preserve"> </w:t>
          </w:r>
        </w:p>
      </w:tc>
      <w:tc>
        <w:tcPr>
          <w:tcW w:w="500" w:type="pct"/>
          <w:tcBorders>
            <w:top w:val="single" w:sz="4" w:space="0" w:color="C0504D" w:themeColor="accent2"/>
          </w:tcBorders>
          <w:shd w:val="clear" w:color="auto" w:fill="943634" w:themeFill="accent2" w:themeFillShade="BF"/>
        </w:tcPr>
        <w:p w:rsidR="007146B5" w:rsidRPr="00BC5427" w:rsidRDefault="00434B88">
          <w:pPr>
            <w:pStyle w:val="Header"/>
            <w:rPr>
              <w:rFonts w:asciiTheme="minorHAnsi" w:hAnsiTheme="minorHAnsi"/>
              <w:color w:val="FFFFFF" w:themeColor="background1"/>
            </w:rPr>
          </w:pPr>
          <w:r w:rsidRPr="00BC5427">
            <w:rPr>
              <w:rFonts w:asciiTheme="minorHAnsi" w:hAnsiTheme="minorHAnsi"/>
            </w:rPr>
            <w:fldChar w:fldCharType="begin"/>
          </w:r>
          <w:r w:rsidR="007146B5" w:rsidRPr="00BC5427">
            <w:rPr>
              <w:rFonts w:asciiTheme="minorHAnsi" w:hAnsiTheme="minorHAnsi"/>
            </w:rPr>
            <w:instrText xml:space="preserve"> PAGE   \* MERGEFORMAT </w:instrText>
          </w:r>
          <w:r w:rsidRPr="00BC5427">
            <w:rPr>
              <w:rFonts w:asciiTheme="minorHAnsi" w:hAnsiTheme="minorHAnsi"/>
            </w:rPr>
            <w:fldChar w:fldCharType="separate"/>
          </w:r>
          <w:r w:rsidR="00C149D5" w:rsidRPr="00C149D5">
            <w:rPr>
              <w:rFonts w:asciiTheme="minorHAnsi" w:hAnsiTheme="minorHAnsi"/>
              <w:noProof/>
              <w:color w:val="FFFFFF" w:themeColor="background1"/>
            </w:rPr>
            <w:t>2</w:t>
          </w:r>
          <w:r w:rsidRPr="00BC5427">
            <w:rPr>
              <w:rFonts w:asciiTheme="minorHAnsi" w:hAnsiTheme="minorHAnsi"/>
              <w:noProof/>
              <w:color w:val="FFFFFF" w:themeColor="background1"/>
            </w:rPr>
            <w:fldChar w:fldCharType="end"/>
          </w:r>
        </w:p>
      </w:tc>
    </w:tr>
  </w:tbl>
  <w:p w:rsidR="007146B5" w:rsidRDefault="00714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178" w:rsidRDefault="00540178" w:rsidP="007146B5">
      <w:pPr>
        <w:spacing w:after="0" w:line="240" w:lineRule="auto"/>
      </w:pPr>
      <w:r>
        <w:separator/>
      </w:r>
    </w:p>
  </w:footnote>
  <w:footnote w:type="continuationSeparator" w:id="0">
    <w:p w:rsidR="00540178" w:rsidRDefault="00540178" w:rsidP="00714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99C"/>
    <w:multiLevelType w:val="hybridMultilevel"/>
    <w:tmpl w:val="8BC0C022"/>
    <w:lvl w:ilvl="0" w:tplc="81FE5942">
      <w:start w:val="1"/>
      <w:numFmt w:val="bullet"/>
      <w:lvlText w:val=""/>
      <w:lvlJc w:val="left"/>
      <w:pPr>
        <w:ind w:left="454" w:hanging="45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C404C25"/>
    <w:multiLevelType w:val="hybridMultilevel"/>
    <w:tmpl w:val="BF48B590"/>
    <w:lvl w:ilvl="0" w:tplc="1A36CE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2C77EA"/>
    <w:multiLevelType w:val="hybridMultilevel"/>
    <w:tmpl w:val="5ECC47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42DB20EE"/>
    <w:multiLevelType w:val="hybridMultilevel"/>
    <w:tmpl w:val="2B54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D0166"/>
    <w:multiLevelType w:val="hybridMultilevel"/>
    <w:tmpl w:val="18561A34"/>
    <w:lvl w:ilvl="0" w:tplc="35101C18">
      <w:start w:val="1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BC1192B"/>
    <w:multiLevelType w:val="hybridMultilevel"/>
    <w:tmpl w:val="45AAEFE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25"/>
    <w:rsid w:val="000474C9"/>
    <w:rsid w:val="0007404A"/>
    <w:rsid w:val="00077025"/>
    <w:rsid w:val="00080843"/>
    <w:rsid w:val="00096E92"/>
    <w:rsid w:val="000A6B29"/>
    <w:rsid w:val="0013709B"/>
    <w:rsid w:val="0014148B"/>
    <w:rsid w:val="0016202C"/>
    <w:rsid w:val="001D7AFC"/>
    <w:rsid w:val="001E1150"/>
    <w:rsid w:val="00212CB7"/>
    <w:rsid w:val="002162A8"/>
    <w:rsid w:val="00246A79"/>
    <w:rsid w:val="00273F52"/>
    <w:rsid w:val="00277069"/>
    <w:rsid w:val="00282482"/>
    <w:rsid w:val="002B5746"/>
    <w:rsid w:val="002E4917"/>
    <w:rsid w:val="002F1A86"/>
    <w:rsid w:val="00303AF6"/>
    <w:rsid w:val="00306E37"/>
    <w:rsid w:val="00310D03"/>
    <w:rsid w:val="0033471F"/>
    <w:rsid w:val="003404A2"/>
    <w:rsid w:val="0034707F"/>
    <w:rsid w:val="003905D6"/>
    <w:rsid w:val="003C164E"/>
    <w:rsid w:val="003D2E16"/>
    <w:rsid w:val="003E0C07"/>
    <w:rsid w:val="004011A8"/>
    <w:rsid w:val="00413028"/>
    <w:rsid w:val="00414CA4"/>
    <w:rsid w:val="00417B24"/>
    <w:rsid w:val="00434B88"/>
    <w:rsid w:val="004408E3"/>
    <w:rsid w:val="004623E9"/>
    <w:rsid w:val="004D132B"/>
    <w:rsid w:val="004E3220"/>
    <w:rsid w:val="0051080D"/>
    <w:rsid w:val="005115E1"/>
    <w:rsid w:val="005373FA"/>
    <w:rsid w:val="00540178"/>
    <w:rsid w:val="005516E4"/>
    <w:rsid w:val="00572020"/>
    <w:rsid w:val="00580460"/>
    <w:rsid w:val="00587237"/>
    <w:rsid w:val="005A3E2B"/>
    <w:rsid w:val="00603564"/>
    <w:rsid w:val="00610D01"/>
    <w:rsid w:val="006123F1"/>
    <w:rsid w:val="006205CA"/>
    <w:rsid w:val="00644CD8"/>
    <w:rsid w:val="00654478"/>
    <w:rsid w:val="006600ED"/>
    <w:rsid w:val="00661F96"/>
    <w:rsid w:val="006677D0"/>
    <w:rsid w:val="00692889"/>
    <w:rsid w:val="006A3B62"/>
    <w:rsid w:val="006F4DED"/>
    <w:rsid w:val="007146B5"/>
    <w:rsid w:val="00726114"/>
    <w:rsid w:val="00734FB3"/>
    <w:rsid w:val="00762A56"/>
    <w:rsid w:val="00770ECD"/>
    <w:rsid w:val="007877F8"/>
    <w:rsid w:val="007904CF"/>
    <w:rsid w:val="007A1DF8"/>
    <w:rsid w:val="007B140F"/>
    <w:rsid w:val="007B1528"/>
    <w:rsid w:val="007E3B33"/>
    <w:rsid w:val="007F7ACD"/>
    <w:rsid w:val="00801CE9"/>
    <w:rsid w:val="008151C7"/>
    <w:rsid w:val="00827AD5"/>
    <w:rsid w:val="00841D12"/>
    <w:rsid w:val="00851393"/>
    <w:rsid w:val="00862AB8"/>
    <w:rsid w:val="009537DB"/>
    <w:rsid w:val="0095520A"/>
    <w:rsid w:val="009662DB"/>
    <w:rsid w:val="009666CD"/>
    <w:rsid w:val="00974BC1"/>
    <w:rsid w:val="009B05CA"/>
    <w:rsid w:val="009B2938"/>
    <w:rsid w:val="009B4A35"/>
    <w:rsid w:val="009B5405"/>
    <w:rsid w:val="009B5599"/>
    <w:rsid w:val="009C3A73"/>
    <w:rsid w:val="009E20E9"/>
    <w:rsid w:val="009E5940"/>
    <w:rsid w:val="009F5BCE"/>
    <w:rsid w:val="00A02654"/>
    <w:rsid w:val="00A57E25"/>
    <w:rsid w:val="00A84AC7"/>
    <w:rsid w:val="00A91770"/>
    <w:rsid w:val="00AA33A1"/>
    <w:rsid w:val="00AB6D24"/>
    <w:rsid w:val="00AC4A72"/>
    <w:rsid w:val="00AE6A4D"/>
    <w:rsid w:val="00AF0576"/>
    <w:rsid w:val="00B656A8"/>
    <w:rsid w:val="00B77241"/>
    <w:rsid w:val="00B824D8"/>
    <w:rsid w:val="00B82928"/>
    <w:rsid w:val="00B865F1"/>
    <w:rsid w:val="00BA6F4E"/>
    <w:rsid w:val="00BC5427"/>
    <w:rsid w:val="00C04919"/>
    <w:rsid w:val="00C11FBE"/>
    <w:rsid w:val="00C149D5"/>
    <w:rsid w:val="00C36CDE"/>
    <w:rsid w:val="00C53AFB"/>
    <w:rsid w:val="00C65EC5"/>
    <w:rsid w:val="00C81E95"/>
    <w:rsid w:val="00C8624F"/>
    <w:rsid w:val="00C91C29"/>
    <w:rsid w:val="00C962B0"/>
    <w:rsid w:val="00CC6DD5"/>
    <w:rsid w:val="00CF3235"/>
    <w:rsid w:val="00D14794"/>
    <w:rsid w:val="00D2428C"/>
    <w:rsid w:val="00D33A08"/>
    <w:rsid w:val="00D4707F"/>
    <w:rsid w:val="00D53B1B"/>
    <w:rsid w:val="00D65E59"/>
    <w:rsid w:val="00D73C0A"/>
    <w:rsid w:val="00D80D83"/>
    <w:rsid w:val="00D93F0F"/>
    <w:rsid w:val="00DC236C"/>
    <w:rsid w:val="00DC7AEF"/>
    <w:rsid w:val="00DF48E8"/>
    <w:rsid w:val="00E03595"/>
    <w:rsid w:val="00E301CA"/>
    <w:rsid w:val="00E35509"/>
    <w:rsid w:val="00E4393C"/>
    <w:rsid w:val="00E55045"/>
    <w:rsid w:val="00EA375A"/>
    <w:rsid w:val="00F04C1E"/>
    <w:rsid w:val="00F219A5"/>
    <w:rsid w:val="00F23699"/>
    <w:rsid w:val="00F35970"/>
    <w:rsid w:val="00F54D6A"/>
    <w:rsid w:val="00F71DFB"/>
    <w:rsid w:val="00FA07C0"/>
    <w:rsid w:val="00FB7013"/>
    <w:rsid w:val="00FC78FE"/>
    <w:rsid w:val="00FD59BC"/>
    <w:rsid w:val="00FF1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37"/>
    <w:pPr>
      <w:ind w:left="720"/>
      <w:contextualSpacing/>
    </w:pPr>
  </w:style>
  <w:style w:type="paragraph" w:styleId="BalloonText">
    <w:name w:val="Balloon Text"/>
    <w:basedOn w:val="Normal"/>
    <w:link w:val="BalloonTextChar"/>
    <w:uiPriority w:val="99"/>
    <w:semiHidden/>
    <w:unhideWhenUsed/>
    <w:rsid w:val="00D3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08"/>
    <w:rPr>
      <w:rFonts w:ascii="Tahoma" w:hAnsi="Tahoma" w:cs="Tahoma"/>
      <w:sz w:val="16"/>
      <w:szCs w:val="16"/>
    </w:rPr>
  </w:style>
  <w:style w:type="character" w:styleId="Hyperlink">
    <w:name w:val="Hyperlink"/>
    <w:basedOn w:val="DefaultParagraphFont"/>
    <w:uiPriority w:val="99"/>
    <w:unhideWhenUsed/>
    <w:rsid w:val="007146B5"/>
    <w:rPr>
      <w:color w:val="0000FF" w:themeColor="hyperlink"/>
      <w:u w:val="single"/>
    </w:rPr>
  </w:style>
  <w:style w:type="paragraph" w:styleId="Header">
    <w:name w:val="header"/>
    <w:basedOn w:val="Normal"/>
    <w:link w:val="HeaderChar"/>
    <w:uiPriority w:val="99"/>
    <w:unhideWhenUsed/>
    <w:rsid w:val="0071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B5"/>
  </w:style>
  <w:style w:type="paragraph" w:styleId="Footer">
    <w:name w:val="footer"/>
    <w:basedOn w:val="Normal"/>
    <w:link w:val="FooterChar"/>
    <w:uiPriority w:val="99"/>
    <w:unhideWhenUsed/>
    <w:rsid w:val="0071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B5"/>
  </w:style>
  <w:style w:type="paragraph" w:styleId="NormalWeb">
    <w:name w:val="Normal (Web)"/>
    <w:basedOn w:val="Normal"/>
    <w:uiPriority w:val="99"/>
    <w:unhideWhenUsed/>
    <w:rsid w:val="009B05CA"/>
    <w:pPr>
      <w:spacing w:after="150" w:line="240" w:lineRule="auto"/>
    </w:pPr>
    <w:rPr>
      <w:rFonts w:eastAsia="Times New Roman" w:cs="Times New Roman"/>
      <w:sz w:val="24"/>
      <w:szCs w:val="24"/>
      <w:lang w:eastAsia="en-GB"/>
    </w:rPr>
  </w:style>
  <w:style w:type="character" w:styleId="Emphasis">
    <w:name w:val="Emphasis"/>
    <w:basedOn w:val="DefaultParagraphFont"/>
    <w:uiPriority w:val="20"/>
    <w:qFormat/>
    <w:rsid w:val="009B05CA"/>
    <w:rPr>
      <w:i/>
      <w:iCs/>
    </w:rPr>
  </w:style>
  <w:style w:type="character" w:styleId="FollowedHyperlink">
    <w:name w:val="FollowedHyperlink"/>
    <w:basedOn w:val="DefaultParagraphFont"/>
    <w:uiPriority w:val="99"/>
    <w:semiHidden/>
    <w:unhideWhenUsed/>
    <w:rsid w:val="00B772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37"/>
    <w:pPr>
      <w:ind w:left="720"/>
      <w:contextualSpacing/>
    </w:pPr>
  </w:style>
  <w:style w:type="paragraph" w:styleId="BalloonText">
    <w:name w:val="Balloon Text"/>
    <w:basedOn w:val="Normal"/>
    <w:link w:val="BalloonTextChar"/>
    <w:uiPriority w:val="99"/>
    <w:semiHidden/>
    <w:unhideWhenUsed/>
    <w:rsid w:val="00D3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A08"/>
    <w:rPr>
      <w:rFonts w:ascii="Tahoma" w:hAnsi="Tahoma" w:cs="Tahoma"/>
      <w:sz w:val="16"/>
      <w:szCs w:val="16"/>
    </w:rPr>
  </w:style>
  <w:style w:type="character" w:styleId="Hyperlink">
    <w:name w:val="Hyperlink"/>
    <w:basedOn w:val="DefaultParagraphFont"/>
    <w:uiPriority w:val="99"/>
    <w:unhideWhenUsed/>
    <w:rsid w:val="007146B5"/>
    <w:rPr>
      <w:color w:val="0000FF" w:themeColor="hyperlink"/>
      <w:u w:val="single"/>
    </w:rPr>
  </w:style>
  <w:style w:type="paragraph" w:styleId="Header">
    <w:name w:val="header"/>
    <w:basedOn w:val="Normal"/>
    <w:link w:val="HeaderChar"/>
    <w:uiPriority w:val="99"/>
    <w:unhideWhenUsed/>
    <w:rsid w:val="0071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6B5"/>
  </w:style>
  <w:style w:type="paragraph" w:styleId="Footer">
    <w:name w:val="footer"/>
    <w:basedOn w:val="Normal"/>
    <w:link w:val="FooterChar"/>
    <w:uiPriority w:val="99"/>
    <w:unhideWhenUsed/>
    <w:rsid w:val="0071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6B5"/>
  </w:style>
  <w:style w:type="paragraph" w:styleId="NormalWeb">
    <w:name w:val="Normal (Web)"/>
    <w:basedOn w:val="Normal"/>
    <w:uiPriority w:val="99"/>
    <w:unhideWhenUsed/>
    <w:rsid w:val="009B05CA"/>
    <w:pPr>
      <w:spacing w:after="150" w:line="240" w:lineRule="auto"/>
    </w:pPr>
    <w:rPr>
      <w:rFonts w:eastAsia="Times New Roman" w:cs="Times New Roman"/>
      <w:sz w:val="24"/>
      <w:szCs w:val="24"/>
      <w:lang w:eastAsia="en-GB"/>
    </w:rPr>
  </w:style>
  <w:style w:type="character" w:styleId="Emphasis">
    <w:name w:val="Emphasis"/>
    <w:basedOn w:val="DefaultParagraphFont"/>
    <w:uiPriority w:val="20"/>
    <w:qFormat/>
    <w:rsid w:val="009B05CA"/>
    <w:rPr>
      <w:i/>
      <w:iCs/>
    </w:rPr>
  </w:style>
  <w:style w:type="character" w:styleId="FollowedHyperlink">
    <w:name w:val="FollowedHyperlink"/>
    <w:basedOn w:val="DefaultParagraphFont"/>
    <w:uiPriority w:val="99"/>
    <w:semiHidden/>
    <w:unhideWhenUsed/>
    <w:rsid w:val="00B77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5748">
      <w:bodyDiv w:val="1"/>
      <w:marLeft w:val="0"/>
      <w:marRight w:val="0"/>
      <w:marTop w:val="0"/>
      <w:marBottom w:val="0"/>
      <w:divBdr>
        <w:top w:val="none" w:sz="0" w:space="0" w:color="auto"/>
        <w:left w:val="none" w:sz="0" w:space="0" w:color="auto"/>
        <w:bottom w:val="none" w:sz="0" w:space="0" w:color="auto"/>
        <w:right w:val="none" w:sz="0" w:space="0" w:color="auto"/>
      </w:divBdr>
      <w:divsChild>
        <w:div w:id="557401043">
          <w:marLeft w:val="0"/>
          <w:marRight w:val="0"/>
          <w:marTop w:val="0"/>
          <w:marBottom w:val="0"/>
          <w:divBdr>
            <w:top w:val="none" w:sz="0" w:space="0" w:color="auto"/>
            <w:left w:val="none" w:sz="0" w:space="0" w:color="auto"/>
            <w:bottom w:val="none" w:sz="0" w:space="0" w:color="auto"/>
            <w:right w:val="none" w:sz="0" w:space="0" w:color="auto"/>
          </w:divBdr>
          <w:divsChild>
            <w:div w:id="866286118">
              <w:marLeft w:val="-225"/>
              <w:marRight w:val="-225"/>
              <w:marTop w:val="0"/>
              <w:marBottom w:val="0"/>
              <w:divBdr>
                <w:top w:val="none" w:sz="0" w:space="0" w:color="auto"/>
                <w:left w:val="none" w:sz="0" w:space="0" w:color="auto"/>
                <w:bottom w:val="none" w:sz="0" w:space="0" w:color="auto"/>
                <w:right w:val="none" w:sz="0" w:space="0" w:color="auto"/>
              </w:divBdr>
              <w:divsChild>
                <w:div w:id="2106878004">
                  <w:marLeft w:val="0"/>
                  <w:marRight w:val="0"/>
                  <w:marTop w:val="0"/>
                  <w:marBottom w:val="0"/>
                  <w:divBdr>
                    <w:top w:val="none" w:sz="0" w:space="0" w:color="auto"/>
                    <w:left w:val="none" w:sz="0" w:space="0" w:color="auto"/>
                    <w:bottom w:val="none" w:sz="0" w:space="0" w:color="auto"/>
                    <w:right w:val="none" w:sz="0" w:space="0" w:color="auto"/>
                  </w:divBdr>
                  <w:divsChild>
                    <w:div w:id="386875219">
                      <w:marLeft w:val="0"/>
                      <w:marRight w:val="0"/>
                      <w:marTop w:val="0"/>
                      <w:marBottom w:val="0"/>
                      <w:divBdr>
                        <w:top w:val="none" w:sz="0" w:space="0" w:color="auto"/>
                        <w:left w:val="none" w:sz="0" w:space="0" w:color="auto"/>
                        <w:bottom w:val="none" w:sz="0" w:space="0" w:color="auto"/>
                        <w:right w:val="none" w:sz="0" w:space="0" w:color="auto"/>
                      </w:divBdr>
                      <w:divsChild>
                        <w:div w:id="877205079">
                          <w:marLeft w:val="0"/>
                          <w:marRight w:val="0"/>
                          <w:marTop w:val="0"/>
                          <w:marBottom w:val="0"/>
                          <w:divBdr>
                            <w:top w:val="none" w:sz="0" w:space="0" w:color="auto"/>
                            <w:left w:val="none" w:sz="0" w:space="0" w:color="auto"/>
                            <w:bottom w:val="none" w:sz="0" w:space="0" w:color="auto"/>
                            <w:right w:val="none" w:sz="0" w:space="0" w:color="auto"/>
                          </w:divBdr>
                          <w:divsChild>
                            <w:div w:id="2147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476500">
      <w:bodyDiv w:val="1"/>
      <w:marLeft w:val="0"/>
      <w:marRight w:val="0"/>
      <w:marTop w:val="0"/>
      <w:marBottom w:val="0"/>
      <w:divBdr>
        <w:top w:val="none" w:sz="0" w:space="0" w:color="auto"/>
        <w:left w:val="none" w:sz="0" w:space="0" w:color="auto"/>
        <w:bottom w:val="none" w:sz="0" w:space="0" w:color="auto"/>
        <w:right w:val="none" w:sz="0" w:space="0" w:color="auto"/>
      </w:divBdr>
    </w:div>
    <w:div w:id="819880133">
      <w:bodyDiv w:val="1"/>
      <w:marLeft w:val="0"/>
      <w:marRight w:val="0"/>
      <w:marTop w:val="0"/>
      <w:marBottom w:val="0"/>
      <w:divBdr>
        <w:top w:val="single" w:sz="18" w:space="0" w:color="006C4E"/>
        <w:left w:val="none" w:sz="0" w:space="0" w:color="auto"/>
        <w:bottom w:val="none" w:sz="0" w:space="0" w:color="auto"/>
        <w:right w:val="none" w:sz="0" w:space="0" w:color="auto"/>
      </w:divBdr>
      <w:divsChild>
        <w:div w:id="803161044">
          <w:marLeft w:val="0"/>
          <w:marRight w:val="0"/>
          <w:marTop w:val="0"/>
          <w:marBottom w:val="0"/>
          <w:divBdr>
            <w:top w:val="none" w:sz="0" w:space="0" w:color="auto"/>
            <w:left w:val="none" w:sz="0" w:space="0" w:color="auto"/>
            <w:bottom w:val="none" w:sz="0" w:space="0" w:color="auto"/>
            <w:right w:val="none" w:sz="0" w:space="0" w:color="auto"/>
          </w:divBdr>
          <w:divsChild>
            <w:div w:id="426997406">
              <w:marLeft w:val="0"/>
              <w:marRight w:val="0"/>
              <w:marTop w:val="270"/>
              <w:marBottom w:val="600"/>
              <w:divBdr>
                <w:top w:val="none" w:sz="0" w:space="0" w:color="auto"/>
                <w:left w:val="none" w:sz="0" w:space="0" w:color="auto"/>
                <w:bottom w:val="none" w:sz="0" w:space="0" w:color="auto"/>
                <w:right w:val="none" w:sz="0" w:space="0" w:color="auto"/>
              </w:divBdr>
              <w:divsChild>
                <w:div w:id="25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94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97E528D7049549ED484C4EB6F039F"/>
        <w:category>
          <w:name w:val="General"/>
          <w:gallery w:val="placeholder"/>
        </w:category>
        <w:types>
          <w:type w:val="bbPlcHdr"/>
        </w:types>
        <w:behaviors>
          <w:behavior w:val="content"/>
        </w:behaviors>
        <w:guid w:val="{6643FC18-750C-43B0-B58F-D0AB423373F9}"/>
      </w:docPartPr>
      <w:docPartBody>
        <w:p w:rsidR="00160761" w:rsidRDefault="00350D5D" w:rsidP="00350D5D">
          <w:pPr>
            <w:pStyle w:val="BFF97E528D7049549ED484C4EB6F039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50D5D"/>
    <w:rsid w:val="000424E8"/>
    <w:rsid w:val="000560DD"/>
    <w:rsid w:val="00083AC3"/>
    <w:rsid w:val="00160761"/>
    <w:rsid w:val="001712CB"/>
    <w:rsid w:val="00260BD0"/>
    <w:rsid w:val="00301741"/>
    <w:rsid w:val="00350D5D"/>
    <w:rsid w:val="006D740E"/>
    <w:rsid w:val="00773553"/>
    <w:rsid w:val="007D63F4"/>
    <w:rsid w:val="008C461C"/>
    <w:rsid w:val="008F0BD2"/>
    <w:rsid w:val="009924D6"/>
    <w:rsid w:val="009B0DC5"/>
    <w:rsid w:val="009C0A51"/>
    <w:rsid w:val="00A159A9"/>
    <w:rsid w:val="00C011A3"/>
    <w:rsid w:val="00DD3007"/>
    <w:rsid w:val="00DD3AEF"/>
    <w:rsid w:val="00EA1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7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F97E528D7049549ED484C4EB6F039F">
    <w:name w:val="BFF97E528D7049549ED484C4EB6F039F"/>
    <w:rsid w:val="00350D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43F2B-C6B5-4597-A7FB-77035D40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ictadmin</dc:creator>
  <cp:lastModifiedBy>Authorised User</cp:lastModifiedBy>
  <cp:revision>2</cp:revision>
  <cp:lastPrinted>2016-03-03T13:48:00Z</cp:lastPrinted>
  <dcterms:created xsi:type="dcterms:W3CDTF">2017-07-26T10:36:00Z</dcterms:created>
  <dcterms:modified xsi:type="dcterms:W3CDTF">2017-07-26T10:36:00Z</dcterms:modified>
</cp:coreProperties>
</file>